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72B2" w14:textId="3751910F" w:rsidR="00096402" w:rsidRDefault="00302EF8" w:rsidP="00706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ind w:left="720" w:hanging="720"/>
      </w:pPr>
      <w:r>
        <w:rPr>
          <w:noProof/>
        </w:rPr>
        <w:drawing>
          <wp:inline distT="0" distB="0" distL="0" distR="0" wp14:anchorId="4F36BAD3" wp14:editId="4CA53144">
            <wp:extent cx="781050" cy="666115"/>
            <wp:effectExtent l="0" t="0" r="0" b="63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5FC1" w14:textId="05EDA173" w:rsidR="00951B77" w:rsidRPr="00096402" w:rsidRDefault="00041133" w:rsidP="00096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096402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00096402">
        <w:rPr>
          <w:rFonts w:ascii="Arial" w:hAnsi="Arial" w:cs="Arial"/>
          <w:b/>
          <w:bCs/>
          <w:sz w:val="28"/>
          <w:szCs w:val="28"/>
        </w:rPr>
        <w:t>p</w:t>
      </w:r>
      <w:r w:rsidRPr="00096402">
        <w:rPr>
          <w:rFonts w:ascii="Arial" w:hAnsi="Arial" w:cs="Arial"/>
          <w:b/>
          <w:bCs/>
          <w:sz w:val="28"/>
          <w:szCs w:val="28"/>
        </w:rPr>
        <w:t>ro</w:t>
      </w:r>
      <w:r w:rsidR="00694D06" w:rsidRPr="00096402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00096402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00096402">
        <w:rPr>
          <w:rFonts w:ascii="Arial" w:hAnsi="Arial" w:cs="Arial"/>
          <w:b/>
          <w:bCs/>
          <w:sz w:val="28"/>
          <w:szCs w:val="28"/>
        </w:rPr>
        <w:t>review</w:t>
      </w:r>
      <w:r w:rsidR="007C6284" w:rsidRPr="0009640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4979BC75" w14:textId="2B941D09" w:rsidR="00187D56" w:rsidRPr="0049232B" w:rsidRDefault="00187D56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</w:t>
      </w:r>
      <w:r w:rsidR="0049232B" w:rsidRPr="0049232B">
        <w:rPr>
          <w:b w:val="0"/>
          <w:sz w:val="22"/>
          <w:szCs w:val="22"/>
        </w:rPr>
        <w:t xml:space="preserve">in 0.0 </w:t>
      </w:r>
      <w:r w:rsidR="00EA08E4">
        <w:rPr>
          <w:b w:val="0"/>
          <w:sz w:val="22"/>
          <w:szCs w:val="22"/>
        </w:rPr>
        <w:t>I</w:t>
      </w:r>
      <w:r w:rsidR="0049232B" w:rsidRPr="0049232B">
        <w:rPr>
          <w:b w:val="0"/>
          <w:sz w:val="22"/>
          <w:szCs w:val="22"/>
        </w:rPr>
        <w:t>mplementation</w:t>
      </w:r>
      <w:r w:rsidR="00EA08E4">
        <w:rPr>
          <w:b w:val="0"/>
          <w:sz w:val="22"/>
          <w:szCs w:val="22"/>
        </w:rPr>
        <w:t xml:space="preserve"> and review</w:t>
      </w:r>
      <w:r w:rsidR="0049232B" w:rsidRPr="0049232B">
        <w:rPr>
          <w:b w:val="0"/>
          <w:sz w:val="22"/>
          <w:szCs w:val="22"/>
        </w:rPr>
        <w:t>, t</w:t>
      </w:r>
      <w:r w:rsidRPr="0049232B">
        <w:rPr>
          <w:b w:val="0"/>
          <w:sz w:val="22"/>
          <w:szCs w:val="22"/>
        </w:rPr>
        <w:t xml:space="preserve">his policy </w:t>
      </w:r>
      <w:r w:rsidR="0049232B" w:rsidRPr="0049232B">
        <w:rPr>
          <w:b w:val="0"/>
          <w:sz w:val="22"/>
          <w:szCs w:val="22"/>
        </w:rPr>
        <w:t>was</w:t>
      </w:r>
      <w:r w:rsidRPr="0049232B">
        <w:rPr>
          <w:b w:val="0"/>
          <w:sz w:val="22"/>
          <w:szCs w:val="22"/>
        </w:rPr>
        <w:t xml:space="preserve"> adopted by </w:t>
      </w:r>
      <w:r w:rsidR="004C2E7D">
        <w:rPr>
          <w:b w:val="0"/>
          <w:i/>
          <w:iCs/>
          <w:sz w:val="22"/>
          <w:szCs w:val="22"/>
        </w:rPr>
        <w:t xml:space="preserve">The Sombornes pre-school </w:t>
      </w:r>
      <w:r w:rsidR="00ED06BF">
        <w:rPr>
          <w:b w:val="0"/>
          <w:i/>
          <w:iCs/>
          <w:sz w:val="22"/>
          <w:szCs w:val="22"/>
        </w:rPr>
        <w:t xml:space="preserve">in September 2025 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37D9FA1C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 have</w:t>
      </w:r>
      <w:r w:rsidR="00694D06" w:rsidRPr="00702BF1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AA440F" w:rsidRPr="00702BF1">
        <w:rPr>
          <w:rFonts w:ascii="Arial" w:hAnsi="Arial" w:cs="Arial"/>
          <w:sz w:val="22"/>
          <w:szCs w:val="22"/>
        </w:rPr>
        <w:t xml:space="preserve">our </w:t>
      </w:r>
      <w:r w:rsidR="00AA440F">
        <w:rPr>
          <w:rFonts w:ascii="Arial" w:hAnsi="Arial" w:cs="Arial"/>
          <w:sz w:val="22"/>
          <w:szCs w:val="22"/>
        </w:rPr>
        <w:t>early</w:t>
      </w:r>
      <w:r w:rsidR="0005723B">
        <w:rPr>
          <w:rFonts w:ascii="Arial" w:hAnsi="Arial" w:cs="Arial"/>
          <w:sz w:val="22"/>
          <w:szCs w:val="22"/>
        </w:rPr>
        <w:t xml:space="preserve"> </w:t>
      </w:r>
      <w:r w:rsidR="001E3C83">
        <w:rPr>
          <w:rFonts w:ascii="Arial" w:hAnsi="Arial" w:cs="Arial"/>
          <w:sz w:val="22"/>
          <w:szCs w:val="22"/>
        </w:rPr>
        <w:t>education</w:t>
      </w:r>
      <w:r w:rsidR="00A82586">
        <w:rPr>
          <w:rFonts w:ascii="Arial" w:hAnsi="Arial" w:cs="Arial"/>
          <w:sz w:val="22"/>
          <w:szCs w:val="22"/>
        </w:rPr>
        <w:t xml:space="preserve"> and </w:t>
      </w:r>
      <w:r w:rsidR="00ED06BF">
        <w:rPr>
          <w:rFonts w:ascii="Arial" w:hAnsi="Arial" w:cs="Arial"/>
          <w:sz w:val="22"/>
          <w:szCs w:val="22"/>
        </w:rPr>
        <w:t>childcare provision</w:t>
      </w:r>
      <w:r w:rsidR="00C83538" w:rsidRPr="00702BF1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00702BF1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0ABF640B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ens</w:t>
      </w:r>
      <w:r w:rsidR="00694D06" w:rsidRPr="00702BF1">
        <w:rPr>
          <w:rFonts w:ascii="Arial" w:hAnsi="Arial" w:cs="Arial"/>
          <w:sz w:val="22"/>
          <w:szCs w:val="22"/>
        </w:rPr>
        <w:t xml:space="preserve">uring that </w:t>
      </w:r>
      <w:r w:rsidR="00694D06" w:rsidRPr="00ED06BF">
        <w:rPr>
          <w:rFonts w:ascii="Arial" w:hAnsi="Arial" w:cs="Arial"/>
          <w:sz w:val="22"/>
          <w:szCs w:val="22"/>
        </w:rPr>
        <w:t>all</w:t>
      </w:r>
      <w:r w:rsidR="00C426B1" w:rsidRPr="00ED06BF">
        <w:rPr>
          <w:rFonts w:ascii="Arial" w:hAnsi="Arial" w:cs="Arial"/>
          <w:sz w:val="22"/>
          <w:szCs w:val="22"/>
        </w:rPr>
        <w:t xml:space="preserve"> members of staff, agency workers, assistants, and students (hereon referred to collectively as staff), are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2F3632" w:rsidRPr="00702BF1">
        <w:rPr>
          <w:rFonts w:ascii="Arial" w:hAnsi="Arial" w:cs="Arial"/>
          <w:sz w:val="22"/>
          <w:szCs w:val="22"/>
        </w:rPr>
        <w:t xml:space="preserve">members of staff </w:t>
      </w:r>
      <w:r w:rsidR="00694D06" w:rsidRPr="00702BF1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77777777" w:rsidR="00732C38" w:rsidRDefault="00B21F50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S</w:t>
      </w:r>
      <w:r w:rsidR="00732C38" w:rsidRPr="00702BF1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00702BF1">
        <w:rPr>
          <w:rFonts w:ascii="Arial" w:hAnsi="Arial" w:cs="Arial"/>
          <w:sz w:val="22"/>
          <w:szCs w:val="22"/>
        </w:rPr>
        <w:t>ies and procedures and how they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contribute</w:t>
      </w:r>
      <w:r w:rsidR="00DC6F04" w:rsidRPr="00702BF1">
        <w:rPr>
          <w:rFonts w:ascii="Arial" w:hAnsi="Arial" w:cs="Arial"/>
          <w:sz w:val="22"/>
          <w:szCs w:val="22"/>
        </w:rPr>
        <w:t xml:space="preserve"> </w:t>
      </w:r>
      <w:r w:rsidR="00732C38" w:rsidRPr="00702BF1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44C0F624" w14:textId="0B0465AD" w:rsidR="00ED06BF" w:rsidRPr="00702BF1" w:rsidRDefault="00ED06BF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policies and procedures are reviewed annually as a minimum and when there are any changes to the settings practice or legislation.</w:t>
      </w: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p w14:paraId="181370EB" w14:textId="77777777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99492A7" w14:textId="1130CC1F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(manager): ……………………………………….                 </w:t>
      </w:r>
      <w:proofErr w:type="gramStart"/>
      <w:r>
        <w:rPr>
          <w:rFonts w:ascii="Arial" w:hAnsi="Arial" w:cs="Arial"/>
          <w:sz w:val="22"/>
          <w:szCs w:val="22"/>
        </w:rPr>
        <w:t>Date:…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73CAC677" w14:textId="77777777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……………………………………………….</w:t>
      </w:r>
    </w:p>
    <w:p w14:paraId="452CAD1B" w14:textId="77777777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DF9B19C" w14:textId="77777777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(chair)…………………………………………………            </w:t>
      </w:r>
      <w:proofErr w:type="gramStart"/>
      <w:r>
        <w:rPr>
          <w:rFonts w:ascii="Arial" w:hAnsi="Arial" w:cs="Arial"/>
          <w:sz w:val="22"/>
          <w:szCs w:val="22"/>
        </w:rPr>
        <w:t>Date:…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084D53CD" w14:textId="4F1F8E7B" w:rsidR="007E600B" w:rsidRDefault="007E600B" w:rsidP="007E60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Name:…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………………………………….</w:t>
      </w:r>
    </w:p>
    <w:sectPr w:rsidR="007E600B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0FA6" w14:textId="77777777" w:rsidR="00631AD6" w:rsidRDefault="00631AD6" w:rsidP="00E07382">
      <w:r>
        <w:separator/>
      </w:r>
    </w:p>
  </w:endnote>
  <w:endnote w:type="continuationSeparator" w:id="0">
    <w:p w14:paraId="0E9B21C6" w14:textId="77777777" w:rsidR="00631AD6" w:rsidRDefault="00631AD6" w:rsidP="00E07382">
      <w:r>
        <w:continuationSeparator/>
      </w:r>
    </w:p>
  </w:endnote>
  <w:endnote w:type="continuationNotice" w:id="1">
    <w:p w14:paraId="60CABEB4" w14:textId="77777777" w:rsidR="00631AD6" w:rsidRDefault="00631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92CA" w14:textId="77777777" w:rsidR="00631AD6" w:rsidRDefault="00631AD6" w:rsidP="00E07382">
      <w:r>
        <w:separator/>
      </w:r>
    </w:p>
  </w:footnote>
  <w:footnote w:type="continuationSeparator" w:id="0">
    <w:p w14:paraId="535E3A14" w14:textId="77777777" w:rsidR="00631AD6" w:rsidRDefault="00631AD6" w:rsidP="00E07382">
      <w:r>
        <w:continuationSeparator/>
      </w:r>
    </w:p>
  </w:footnote>
  <w:footnote w:type="continuationNotice" w:id="1">
    <w:p w14:paraId="18BEBAFD" w14:textId="77777777" w:rsidR="00631AD6" w:rsidRDefault="00631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23B"/>
    <w:rsid w:val="000573F2"/>
    <w:rsid w:val="000671E6"/>
    <w:rsid w:val="000775FE"/>
    <w:rsid w:val="000776CC"/>
    <w:rsid w:val="000814E2"/>
    <w:rsid w:val="0008611F"/>
    <w:rsid w:val="00096402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2EF8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032F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C2E7D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1AD6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E600B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40F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26B1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3476D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3148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06BF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E10F1-0AA6-4667-B5C1-8CCD66D74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2011-11-21T12:20:00Z</cp:lastPrinted>
  <dcterms:created xsi:type="dcterms:W3CDTF">2025-09-19T12:07:00Z</dcterms:created>
  <dcterms:modified xsi:type="dcterms:W3CDTF">2025-09-19T12:07:00Z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